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58" w:rsidRDefault="00156258" w:rsidP="00156258">
      <w:pPr>
        <w:pStyle w:val="a4"/>
      </w:pP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58" w:rsidRDefault="00156258" w:rsidP="00156258">
      <w:pPr>
        <w:pStyle w:val="a4"/>
        <w:rPr>
          <w:lang w:val="en-US"/>
        </w:rPr>
      </w:pPr>
    </w:p>
    <w:p w:rsidR="00156258" w:rsidRDefault="00156258" w:rsidP="0015625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156258" w:rsidRDefault="00156258" w:rsidP="0015625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156258" w:rsidRDefault="00156258" w:rsidP="001562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156258" w:rsidRDefault="00156258" w:rsidP="00156258">
      <w:pPr>
        <w:spacing w:after="0"/>
        <w:jc w:val="center"/>
        <w:rPr>
          <w:b/>
          <w:bCs/>
          <w:sz w:val="32"/>
          <w:szCs w:val="24"/>
        </w:rPr>
      </w:pPr>
    </w:p>
    <w:p w:rsidR="00156258" w:rsidRDefault="00156258" w:rsidP="00156258">
      <w:pPr>
        <w:spacing w:after="0"/>
        <w:jc w:val="center"/>
        <w:rPr>
          <w:b/>
          <w:sz w:val="28"/>
          <w:szCs w:val="28"/>
        </w:rPr>
      </w:pPr>
    </w:p>
    <w:p w:rsidR="00156258" w:rsidRDefault="00156258" w:rsidP="0015625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156258" w:rsidRDefault="00156258" w:rsidP="00156258">
      <w:pPr>
        <w:spacing w:after="0"/>
        <w:jc w:val="center"/>
        <w:rPr>
          <w:sz w:val="32"/>
          <w:szCs w:val="24"/>
        </w:rPr>
      </w:pPr>
    </w:p>
    <w:p w:rsidR="00156258" w:rsidRDefault="00156258" w:rsidP="00156258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10.01.2012                                                                                     № 02 –П</w:t>
      </w:r>
    </w:p>
    <w:p w:rsidR="00156258" w:rsidRDefault="00156258" w:rsidP="00156258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Об антикоррупционной экспертизе</w:t>
      </w:r>
    </w:p>
    <w:p w:rsidR="00156258" w:rsidRDefault="00156258" w:rsidP="00156258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нормативно-правовых актов  и </w:t>
      </w:r>
    </w:p>
    <w:p w:rsidR="00156258" w:rsidRDefault="00156258" w:rsidP="00156258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проектов нормативно-правовых актов</w:t>
      </w:r>
    </w:p>
    <w:p w:rsidR="00156258" w:rsidRPr="00156258" w:rsidRDefault="00156258" w:rsidP="00156258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Тарутинского сельсовета 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25.12.2008 № 273-ФЗ «О противодействии коррупции»,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26.02.2010    № 96 «Об антикоррупционной экспертизе нормативных правовых актов и проектов нормативных правовых актов», руководствуясь статьями  Устава Тарутинского сельсовета Ачинского района, ПОСТАНОВЛЯЮ: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r:id="rId9" w:history="1">
        <w:r>
          <w:rPr>
            <w:rStyle w:val="a3"/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и их проектов в администрации Тарутинского  сельсовета Ачинского района (приложение № 1).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возлагаю на себя.</w:t>
      </w:r>
    </w:p>
    <w:p w:rsidR="00156258" w:rsidRPr="00156258" w:rsidRDefault="00156258" w:rsidP="0015625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 в информационном листе «Сельские Вести».</w:t>
      </w:r>
    </w:p>
    <w:p w:rsidR="00156258" w:rsidRPr="00156258" w:rsidRDefault="00156258" w:rsidP="00156258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в сети Интернет на официальном сайте Ачинского района Красноярского края: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ach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rajon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56258" w:rsidRDefault="00156258" w:rsidP="00156258">
      <w:pPr>
        <w:spacing w:after="0"/>
        <w:rPr>
          <w:b/>
          <w:sz w:val="28"/>
          <w:szCs w:val="28"/>
        </w:rPr>
      </w:pPr>
    </w:p>
    <w:p w:rsidR="00156258" w:rsidRDefault="00156258" w:rsidP="001562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56258" w:rsidRDefault="00156258" w:rsidP="001562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                                                            В.А.Потехин</w:t>
      </w:r>
    </w:p>
    <w:p w:rsidR="00156258" w:rsidRPr="00156258" w:rsidRDefault="00156258" w:rsidP="00156258">
      <w:pPr>
        <w:spacing w:after="0"/>
        <w:rPr>
          <w:b/>
          <w:sz w:val="28"/>
          <w:szCs w:val="28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к постановлению Главы администрации</w:t>
      </w: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 xml:space="preserve"> Тарутинского  сельсовета </w:t>
      </w: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№02-П от 10.01.2012</w:t>
      </w: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right"/>
        <w:rPr>
          <w:color w:val="000000"/>
        </w:rPr>
      </w:pPr>
    </w:p>
    <w:p w:rsidR="00156258" w:rsidRDefault="00156258" w:rsidP="00156258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156258" w:rsidRDefault="00156258" w:rsidP="00156258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</w:rPr>
      </w:pPr>
      <w:r>
        <w:rPr>
          <w:color w:val="000000"/>
        </w:rPr>
        <w:t>I. ОБЩИЕ ПОЛОЖЕНИЯ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1.1. Настоящее Положение разработано в соответствии с Федеральным </w:t>
      </w:r>
      <w:hyperlink r:id="rId10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25.12.2008 № 273-ФЗ «О противодействии коррупции», Федеральным </w:t>
      </w:r>
      <w:hyperlink r:id="rId11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2" w:history="1">
        <w:r>
          <w:rPr>
            <w:rStyle w:val="a3"/>
            <w:color w:val="000000"/>
          </w:rPr>
          <w:t>Постановлением</w:t>
        </w:r>
      </w:hyperlink>
      <w:r>
        <w:rPr>
          <w:color w:val="000000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нормативных правовых актов и их проектов в администрации Тарутинского сельсовета Ачинского района.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1.2. Антикоррупционной экспертизе подлежат нормативные правовые акты администрации сельского совета и их проекты.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1.3. При проведении антикоррупционной экспертизы нормативные правовые акты (их проекты) анализируются на предмет наличия или отсутствия в них коррупциогенных факторов в соответствии с </w:t>
      </w:r>
      <w:hyperlink r:id="rId13" w:history="1">
        <w:r>
          <w:rPr>
            <w:rStyle w:val="a3"/>
            <w:color w:val="000000"/>
          </w:rPr>
          <w:t>методикой</w:t>
        </w:r>
      </w:hyperlink>
      <w:r>
        <w:rPr>
          <w:color w:val="000000"/>
        </w:rPr>
        <w:t xml:space="preserve"> проведения антикоррупционной экспертизы нормативных правовых актов и проектов нормативных правовых актов, утверждаемой Правительством Российской Федерации.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1.4. Сроки проведения антикоррупционной экспертизы: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нормативных правовых актов - в течение 3 рабочих дней со дня получения поручения Главы администрации либо в срок, указанный в поручении;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проектов нормативных правовых актов - в течение 3 рабочих дней со дня поступления проекта нормативного правового акта на антикоррупционную экспертизу.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</w:rPr>
      </w:pPr>
      <w:r>
        <w:rPr>
          <w:color w:val="000000"/>
        </w:rPr>
        <w:t>II. ПОРЯДОК ПРОВЕДЕНИЯ АНТИКОРРУПЦИОННОЙ ЭКСПЕРТИЗЫ ПРОЕКТОВ НОРМАТИВНЫХ ПРАВОВЫХ АКТОВ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2.1. Антикоррупционная экспертиза проектов нормативных правовых актов осуществляется ведущим специалистом администрации  (</w:t>
      </w:r>
      <w:r>
        <w:rPr>
          <w:i/>
          <w:color w:val="000000"/>
        </w:rPr>
        <w:t>специалистом администрации сельского совета, определенными распоряжением Главы администрации</w:t>
      </w:r>
      <w:r>
        <w:rPr>
          <w:color w:val="000000"/>
        </w:rPr>
        <w:t xml:space="preserve"> </w:t>
      </w:r>
      <w:r>
        <w:rPr>
          <w:i/>
          <w:color w:val="000000"/>
        </w:rPr>
        <w:t>ЛИБО в должностные обязанности которого включена такая обязанность – по проведению антикоррупционной экспертизе НПА</w:t>
      </w:r>
      <w:r>
        <w:rPr>
          <w:color w:val="000000"/>
        </w:rPr>
        <w:t>).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2.2. Результатом антикоррупционной экспертизы является отсутствие в проекте нормативного правового акта (либо нормативном правовом акте) норм, содержащих коррупциогенные факторы.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2.3. При выявлении коррупциогенных факторов по результатам проведения антикоррупционной экспертизы результаты отражаются в заключении к проекту нормативного правового акта, подписываемом специалистом, проводившим антикоррупционную экспертизу, с указанием: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а) пунктов (подпунктов) проекта нормативного правового акта, в которых выявлены коррупциогенные факторы, и их признаков;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б) предложений по устранению выявленных коррупциогенных факторов.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2.4. Проекты нормативных правовых актов, содержащие коррупциогенные факторы, подлежат доработке разработчиками проектов нормативных правовых актов и повторной антикоррупционной экспертизе.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2.5. Повторная антикоррупционная экспертиза проектов нормативных правовых актов проводится в порядке, установленном настоящим Положением.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2.6. В случае возникновения у разработчиков проекта при оценке указанных в заключении коррупциогенных факторов разногласий такие разногласия оформляются в письменном виде в течение 3 дней со дня получения заключения по результатам экспертизы. В случае согласия с разногласиями специалист, осуществляющий антикоррупционную экспертизу проектов нормативных правовых актов, в течение двух рабочих дней с момента получения разногласия делает на заключении надпись о том, что в результате урегулирования возникших разногласий выявленные коррупциогенные факторы таковыми не являются полностью или в соответствующей части.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В случае если разногласия при рассмотрении проекта нормативного правового акта не урегулированы, они выносятся на рассмотрение Главе администрации сельского совета.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2.7. Проекты нормативных правовых актов, в которых коррупциогенные факторы не выявлены либо выявленные факторы устранены, подлежат согласованию специалистом, проводившим антикоррупционную экспертизу.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</w:rPr>
      </w:pPr>
      <w:r>
        <w:rPr>
          <w:color w:val="000000"/>
        </w:rPr>
        <w:t>III. ПОРЯДОК ПРОВЕДЕНИЯ АНТИКОРРУПЦИОННОЙ ЭКСПЕРТИЗЫ НОРМАТИВНЫХ ПРАВОВЫХ АКТОВ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3.1. Антикоррупционная экспертиза нормативных правовых актов, в том числе при мониторинге их применения, осуществляется ведущим специалистом администрации   (</w:t>
      </w:r>
      <w:r>
        <w:rPr>
          <w:i/>
          <w:color w:val="000000"/>
        </w:rPr>
        <w:t>специалистом администрации сельского совета, определенными распоряжением Главы администрации</w:t>
      </w:r>
      <w:r>
        <w:rPr>
          <w:color w:val="000000"/>
        </w:rPr>
        <w:t xml:space="preserve"> </w:t>
      </w:r>
      <w:r>
        <w:rPr>
          <w:i/>
          <w:color w:val="000000"/>
        </w:rPr>
        <w:t>ЛИБО в должностные обязанности которого включена такая обязанность – по проведению антикоррупционной экспертизе НПА</w:t>
      </w:r>
      <w:r>
        <w:rPr>
          <w:color w:val="000000"/>
        </w:rPr>
        <w:t>) по мотивированному письменному поручению Главы администрации сельского совета.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3.2. При мониторинге правовых актов осуществляется сбор информации о практике применения нормативных правовых актов и проводится анализ полученной информации.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3.3. По результатам антикоррупционной экспертизы нормативных правовых актов составляется письменное заключение, в котором отражаются следующие сведения: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а) основание для проведения антикоррупционной экспертизы;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б) реквизиты нормативных правовых актов (наименование вида документа, дата, регистрационный номер и заголовок);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в) 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факторов;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г) предложения по устранению коррупциогенных факторов.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3.4. Заключение подписывается специалистом, проводившим антикоррупционную экспертизу и направляется должностному лицу, по поручению которого была проведена антикоррупционная экспертиза (Главе администрации сельского совета) и разработчику муниципального нормативного правового акта, должностному лицу, курирующему правоотношения в сфере, регулируемой данным муниципальным нормативным правовым актом. В случае возникновения разногласий по результатам экспертизы они подлежат урегулированию в порядке, аналогичном предусмотренному </w:t>
      </w:r>
      <w:hyperlink r:id="rId14" w:history="1">
        <w:r>
          <w:rPr>
            <w:rStyle w:val="a3"/>
            <w:color w:val="000000"/>
          </w:rPr>
          <w:t>п. 2.6</w:t>
        </w:r>
      </w:hyperlink>
      <w:r>
        <w:rPr>
          <w:color w:val="000000"/>
        </w:rPr>
        <w:t xml:space="preserve"> настоящего Положения.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>В случае если разногласия не урегулированы, они выносятся для рассмотрения Главой администрации сельского совета и принятия решения о необходимости внесения изменений, признания утратившим силу нормативного правового акта, его отмене.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3.5. Глава администрации направляет заключение разработчику муниципального нормативного правового, должностному лицу, курирующему правоотношения в сфере, регулируемой данным муниципальным нормативным правовым актом для подготовки проекта нормативного правового акта о внесении изменений в соответствующий нормативный правовой акт или его отмене и представляет для проведения антикоррупционной экспертизы в соответствии с </w:t>
      </w:r>
      <w:hyperlink r:id="rId15" w:history="1">
        <w:r>
          <w:rPr>
            <w:rStyle w:val="a3"/>
            <w:color w:val="000000"/>
          </w:rPr>
          <w:t>разделом II</w:t>
        </w:r>
      </w:hyperlink>
      <w:r>
        <w:rPr>
          <w:color w:val="000000"/>
        </w:rPr>
        <w:t xml:space="preserve"> данного Положения.</w:t>
      </w: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p w:rsidR="00156258" w:rsidRDefault="00156258" w:rsidP="00156258">
      <w:pPr>
        <w:spacing w:after="0"/>
        <w:rPr>
          <w:color w:val="000000"/>
        </w:rPr>
      </w:pPr>
    </w:p>
    <w:p w:rsidR="00156258" w:rsidRDefault="00156258" w:rsidP="00156258">
      <w:pPr>
        <w:pStyle w:val="ConsPlusTitle"/>
        <w:widowControl/>
        <w:jc w:val="center"/>
        <w:rPr>
          <w:color w:val="000000"/>
        </w:rPr>
      </w:pPr>
    </w:p>
    <w:p w:rsidR="005A6AC2" w:rsidRDefault="005A6AC2" w:rsidP="00156258">
      <w:pPr>
        <w:spacing w:after="0"/>
      </w:pPr>
    </w:p>
    <w:sectPr w:rsidR="005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AF9"/>
    <w:multiLevelType w:val="hybridMultilevel"/>
    <w:tmpl w:val="04069B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6258"/>
    <w:rsid w:val="00156258"/>
    <w:rsid w:val="005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258"/>
    <w:rPr>
      <w:color w:val="0000FF"/>
      <w:u w:val="single"/>
    </w:rPr>
  </w:style>
  <w:style w:type="paragraph" w:styleId="a4">
    <w:name w:val="Title"/>
    <w:basedOn w:val="a"/>
    <w:link w:val="a5"/>
    <w:qFormat/>
    <w:rsid w:val="001562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156258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unhideWhenUsed/>
    <w:rsid w:val="00156258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562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4B7D990A14D5024E143951E3FK3I" TargetMode="External"/><Relationship Id="rId13" Type="http://schemas.openxmlformats.org/officeDocument/2006/relationships/hyperlink" Target="consultantplus://offline/ref=9A1030B33F21A407F2128EB73A590D9814B7D990A14D5024E143951EF3695C0768FD6A7EC2E8C134K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030B33F21A407F2128EB73A590D9815B6DC9DAA4D5024E143951EF3695C0768FD6A7EC2E8C134K8I" TargetMode="External"/><Relationship Id="rId12" Type="http://schemas.openxmlformats.org/officeDocument/2006/relationships/hyperlink" Target="consultantplus://offline/ref=9A1030B33F21A407F2128EB73A590D9814B7D990A14D5024E143951E3FK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030B33F21A407F2128EB73A590D981CBEDF9EA1410D2EE91A991CF46603106FB4667FC2E8C34F3FK9I" TargetMode="External"/><Relationship Id="rId11" Type="http://schemas.openxmlformats.org/officeDocument/2006/relationships/hyperlink" Target="consultantplus://offline/ref=9A1030B33F21A407F2128EB73A590D9815B6DC9DAA4D5024E143951EF3695C0768FD6A7EC2E8C134K8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A1030B33F21A407F21290BA2C3552971EB48795AE47037FB445C241A36F094728FB3F3D86E5C24AF96C3336KDI" TargetMode="External"/><Relationship Id="rId10" Type="http://schemas.openxmlformats.org/officeDocument/2006/relationships/hyperlink" Target="consultantplus://offline/ref=9A1030B33F21A407F2128EB73A590D981CBEDF9EA1410D2EE91A991CF46603106FB4667FC2E8C34F3F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030B33F21A407F21290BA2C3552971EB48795AE47037FB445C241A36F094728FB3F3D86E5C24AF96C3336K5I" TargetMode="External"/><Relationship Id="rId14" Type="http://schemas.openxmlformats.org/officeDocument/2006/relationships/hyperlink" Target="consultantplus://offline/ref=9A1030B33F21A407F21290BA2C3552971EB48795AE47037FB445C241A36F094728FB3F3D86E5C24AF96C3036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1361</Words>
  <Characters>7759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2014-02-14T07:43:00Z</dcterms:created>
  <dcterms:modified xsi:type="dcterms:W3CDTF">2014-02-14T07:44:00Z</dcterms:modified>
</cp:coreProperties>
</file>