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4B8B" w14:textId="73D8D203" w:rsidR="00C7531A" w:rsidRDefault="00C7531A" w:rsidP="00C7531A">
      <w:pPr>
        <w:pStyle w:val="a3"/>
        <w:shd w:val="clear" w:color="auto" w:fill="FFFFFF"/>
        <w:spacing w:before="0" w:beforeAutospacing="0"/>
        <w:jc w:val="center"/>
        <w:rPr>
          <w:color w:val="000000"/>
          <w:sz w:val="28"/>
          <w:szCs w:val="28"/>
        </w:rPr>
      </w:pPr>
      <w:r>
        <w:rPr>
          <w:color w:val="000000"/>
          <w:sz w:val="28"/>
          <w:szCs w:val="28"/>
        </w:rPr>
        <w:t>Ответственность за ненадлежащее воспитание детей</w:t>
      </w:r>
    </w:p>
    <w:p w14:paraId="7AF2A6D2" w14:textId="0423199F" w:rsidR="0044673E" w:rsidRDefault="0044673E" w:rsidP="0044673E">
      <w:pPr>
        <w:pStyle w:val="a3"/>
        <w:shd w:val="clear" w:color="auto" w:fill="FFFFFF"/>
        <w:spacing w:before="0" w:beforeAutospacing="0"/>
        <w:jc w:val="both"/>
        <w:rPr>
          <w:rFonts w:ascii="Roboto" w:hAnsi="Roboto"/>
          <w:color w:val="333333"/>
        </w:rPr>
      </w:pPr>
      <w:r>
        <w:rPr>
          <w:color w:val="000000"/>
          <w:sz w:val="28"/>
          <w:szCs w:val="28"/>
        </w:rPr>
        <w:t>Конституцией Российской Федерации установлено, что забота о детях, их воспитание – равное право и обязанность родителей (ч. 2 ст. 38 Конституции РФ).</w:t>
      </w:r>
    </w:p>
    <w:p w14:paraId="49F6B40F" w14:textId="77777777" w:rsidR="0044673E" w:rsidRDefault="0044673E" w:rsidP="0044673E">
      <w:pPr>
        <w:pStyle w:val="a3"/>
        <w:shd w:val="clear" w:color="auto" w:fill="FFFFFF"/>
        <w:spacing w:before="0" w:beforeAutospacing="0"/>
        <w:jc w:val="both"/>
        <w:rPr>
          <w:rFonts w:ascii="Roboto" w:hAnsi="Roboto"/>
          <w:color w:val="333333"/>
        </w:rPr>
      </w:pPr>
      <w:r>
        <w:rPr>
          <w:color w:val="000000"/>
          <w:sz w:val="28"/>
          <w:szCs w:val="28"/>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14:paraId="18668156" w14:textId="77777777" w:rsidR="0044673E" w:rsidRDefault="0044673E" w:rsidP="0044673E">
      <w:pPr>
        <w:pStyle w:val="a3"/>
        <w:shd w:val="clear" w:color="auto" w:fill="FFFFFF"/>
        <w:spacing w:before="0" w:beforeAutospacing="0"/>
        <w:jc w:val="both"/>
        <w:rPr>
          <w:rFonts w:ascii="Roboto" w:hAnsi="Roboto"/>
          <w:color w:val="333333"/>
        </w:rPr>
      </w:pPr>
      <w:r>
        <w:rPr>
          <w:color w:val="333333"/>
          <w:sz w:val="28"/>
          <w:szCs w:val="28"/>
        </w:rPr>
        <w:t>Основным критерием осуществления родительских прав и обязанностей является обеспечение интересов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За нарушение родителями обязанностей установлена ответственность семейным, административным и уголовным правом. Так, Семейный кодекс РФ устанавливает ответственность за вышеперечисленные нарушения в виде лишения или ограничения родительских прав, за нарушение алиментных обязанностей - взыскание неустойки и возмещение убытков, а также применяет меры ответственности в других формах.</w:t>
      </w:r>
    </w:p>
    <w:p w14:paraId="2F7C8A93" w14:textId="77777777" w:rsidR="0044673E" w:rsidRDefault="0044673E" w:rsidP="0044673E">
      <w:pPr>
        <w:pStyle w:val="a3"/>
        <w:shd w:val="clear" w:color="auto" w:fill="FFFFFF"/>
        <w:spacing w:before="0" w:beforeAutospacing="0"/>
        <w:jc w:val="both"/>
        <w:rPr>
          <w:rFonts w:ascii="Roboto" w:hAnsi="Roboto"/>
          <w:color w:val="333333"/>
        </w:rPr>
      </w:pPr>
      <w:r>
        <w:rPr>
          <w:color w:val="333333"/>
          <w:sz w:val="28"/>
          <w:szCs w:val="28"/>
        </w:rPr>
        <w:t>Часть 1 ст. 63 СК РФ закрепляет обязанности родителей по воспитанию и образованию детей. В соответствии с этой нормой родители имеют право и обязаны воспитывать своих детей, а также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57DCE412" w14:textId="77777777" w:rsidR="0044673E" w:rsidRDefault="0044673E" w:rsidP="0044673E">
      <w:pPr>
        <w:pStyle w:val="a3"/>
        <w:shd w:val="clear" w:color="auto" w:fill="FFFFFF"/>
        <w:spacing w:before="0" w:beforeAutospacing="0"/>
        <w:jc w:val="both"/>
        <w:rPr>
          <w:rFonts w:ascii="Roboto" w:hAnsi="Roboto"/>
          <w:color w:val="333333"/>
        </w:rPr>
      </w:pPr>
      <w:r>
        <w:rPr>
          <w:color w:val="333333"/>
          <w:sz w:val="28"/>
          <w:szCs w:val="28"/>
        </w:rPr>
        <w:t>Каким образом воспитывать своих детей, родители решают самостоятельно. Однако педагогическое творчество родителей ограничено общеправовым принципом недопустимости злоупотребления правом, который нашел отражение в ч. 1 ст. 65 СК РФ, согласно которой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Также при осуществлении родительских прав недопустимо причинение вреда физическому и психическому здоровью детей, их нравственному развитию, а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502668FF" w14:textId="77777777" w:rsidR="0044673E" w:rsidRDefault="0044673E" w:rsidP="0044673E">
      <w:pPr>
        <w:pStyle w:val="a3"/>
        <w:shd w:val="clear" w:color="auto" w:fill="FFFFFF"/>
        <w:spacing w:before="0" w:beforeAutospacing="0"/>
        <w:jc w:val="both"/>
        <w:rPr>
          <w:rFonts w:ascii="Roboto" w:hAnsi="Roboto"/>
          <w:color w:val="333333"/>
        </w:rPr>
      </w:pPr>
      <w:r>
        <w:rPr>
          <w:color w:val="333333"/>
          <w:sz w:val="28"/>
          <w:szCs w:val="28"/>
        </w:rPr>
        <w:t xml:space="preserve">Проблема взаимоотношения родителей и детей порой носит не только морально-нравственный, но и юридический характер. С одной стороны, </w:t>
      </w:r>
      <w:r>
        <w:rPr>
          <w:color w:val="333333"/>
          <w:sz w:val="28"/>
          <w:szCs w:val="28"/>
        </w:rPr>
        <w:lastRenderedPageBreak/>
        <w:t>вопросы воспитания, образования, заботы о детях - предмет личного беспокойства родителя и его моральной ответственности. С другой стороны, все эти и многие другие обязанности государство закрепило законодательно, тем самым вынуждая недобросовестных родителей выполнять их под угрозой санкций. Наиболее строгими наказаниями за невыполнение родительских обязанностей на сегодня можно считать уголовную ответственность за злостное уклонение от уплаты алиментов (ч. 1 ст. 157 УК РФ) и за неисполнение или ненадлежащее исполнение обязанностей по воспитанию ребенка, сопряженное с жестоким обращением (ст. 156 УК РФ).</w:t>
      </w:r>
    </w:p>
    <w:p w14:paraId="6C96CC09" w14:textId="77777777" w:rsidR="0044673E" w:rsidRDefault="0044673E" w:rsidP="0044673E">
      <w:pPr>
        <w:pStyle w:val="a3"/>
        <w:shd w:val="clear" w:color="auto" w:fill="FFFFFF"/>
        <w:spacing w:before="0" w:beforeAutospacing="0"/>
        <w:jc w:val="both"/>
        <w:rPr>
          <w:rFonts w:ascii="Roboto" w:hAnsi="Roboto"/>
          <w:color w:val="333333"/>
        </w:rPr>
      </w:pPr>
      <w:r>
        <w:rPr>
          <w:color w:val="333333"/>
          <w:sz w:val="28"/>
          <w:szCs w:val="28"/>
        </w:rPr>
        <w:t>Следует обратить внимание, что квалифицирующим признаком выступает жестокое обращение с несовершеннолетним, которое на практике не сводится лишь к причинению вреда различной степени тяжести здоровью несовершеннолетнего, но включает в себя и оставление в опасности, непредоставление надлежащего питания и уклонение от посещения врача.</w:t>
      </w:r>
    </w:p>
    <w:p w14:paraId="423B85B4" w14:textId="77777777" w:rsidR="00C7531A" w:rsidRDefault="00C7531A" w:rsidP="00C7531A">
      <w:pPr>
        <w:pStyle w:val="a3"/>
        <w:spacing w:before="0" w:beforeAutospacing="0" w:after="0" w:afterAutospacing="0"/>
        <w:jc w:val="both"/>
        <w:rPr>
          <w:color w:val="2B2A29"/>
          <w:sz w:val="27"/>
          <w:szCs w:val="27"/>
        </w:rPr>
      </w:pPr>
      <w:r>
        <w:rPr>
          <w:color w:val="2B2A29"/>
          <w:sz w:val="27"/>
          <w:szCs w:val="27"/>
        </w:rPr>
        <w:t>Помощник прокурора</w:t>
      </w:r>
    </w:p>
    <w:p w14:paraId="00851180" w14:textId="77777777" w:rsidR="00C7531A" w:rsidRDefault="00C7531A" w:rsidP="00C7531A">
      <w:pPr>
        <w:pStyle w:val="a3"/>
        <w:spacing w:before="0" w:beforeAutospacing="0" w:after="0" w:afterAutospacing="0"/>
        <w:jc w:val="both"/>
        <w:rPr>
          <w:color w:val="2B2A29"/>
          <w:sz w:val="27"/>
          <w:szCs w:val="27"/>
        </w:rPr>
      </w:pPr>
    </w:p>
    <w:p w14:paraId="0BFD1D71" w14:textId="77777777" w:rsidR="00C7531A" w:rsidRDefault="00C7531A" w:rsidP="00C7531A">
      <w:pPr>
        <w:pStyle w:val="a3"/>
        <w:spacing w:before="0" w:beforeAutospacing="0" w:after="0" w:afterAutospacing="0"/>
        <w:jc w:val="both"/>
        <w:rPr>
          <w:color w:val="2B2A29"/>
          <w:sz w:val="27"/>
          <w:szCs w:val="27"/>
        </w:rPr>
      </w:pPr>
      <w:r>
        <w:rPr>
          <w:color w:val="2B2A29"/>
          <w:sz w:val="27"/>
          <w:szCs w:val="27"/>
        </w:rPr>
        <w:t>юрист 2 класса</w:t>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t>А.О. Агарков</w:t>
      </w:r>
    </w:p>
    <w:p w14:paraId="701E6775" w14:textId="77777777" w:rsidR="00971540" w:rsidRDefault="00971540"/>
    <w:sectPr w:rsidR="00971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CF"/>
    <w:rsid w:val="0044673E"/>
    <w:rsid w:val="00971540"/>
    <w:rsid w:val="00C7531A"/>
    <w:rsid w:val="00CC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466"/>
  <w15:chartTrackingRefBased/>
  <w15:docId w15:val="{E451B329-1CFC-431E-A5CD-DDBF46FB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09194">
      <w:bodyDiv w:val="1"/>
      <w:marLeft w:val="0"/>
      <w:marRight w:val="0"/>
      <w:marTop w:val="0"/>
      <w:marBottom w:val="0"/>
      <w:divBdr>
        <w:top w:val="none" w:sz="0" w:space="0" w:color="auto"/>
        <w:left w:val="none" w:sz="0" w:space="0" w:color="auto"/>
        <w:bottom w:val="none" w:sz="0" w:space="0" w:color="auto"/>
        <w:right w:val="none" w:sz="0" w:space="0" w:color="auto"/>
      </w:divBdr>
    </w:div>
    <w:div w:id="18814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Zindermann</dc:creator>
  <cp:keywords/>
  <dc:description/>
  <cp:lastModifiedBy>Агаркова Елена Александровна</cp:lastModifiedBy>
  <cp:revision>3</cp:revision>
  <dcterms:created xsi:type="dcterms:W3CDTF">2022-01-19T03:11:00Z</dcterms:created>
  <dcterms:modified xsi:type="dcterms:W3CDTF">2023-06-26T00:43:00Z</dcterms:modified>
</cp:coreProperties>
</file>