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EE2C" w14:textId="75581E76" w:rsidR="00F91F75" w:rsidRDefault="00F91F75" w:rsidP="00F91F75">
      <w:pPr>
        <w:pStyle w:val="a3"/>
        <w:shd w:val="clear" w:color="auto" w:fill="FFFFFF"/>
        <w:spacing w:before="0" w:beforeAutospacing="0"/>
        <w:jc w:val="center"/>
        <w:rPr>
          <w:color w:val="000000"/>
          <w:sz w:val="28"/>
          <w:szCs w:val="28"/>
        </w:rPr>
      </w:pPr>
      <w:r>
        <w:rPr>
          <w:color w:val="000000"/>
          <w:sz w:val="28"/>
          <w:szCs w:val="28"/>
        </w:rPr>
        <w:t>Ответственность за соучастие в преступлении</w:t>
      </w:r>
    </w:p>
    <w:p w14:paraId="6305EB21" w14:textId="7809E7E3"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Уголовный закон признает соучастием в преступлении совместное его совершение двумя или более лицами.</w:t>
      </w:r>
    </w:p>
    <w:p w14:paraId="751A48CC"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Различают четыре вида соучастников:</w:t>
      </w:r>
    </w:p>
    <w:p w14:paraId="0C67A4F6"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  непосредственный исполнитель преступления;</w:t>
      </w:r>
    </w:p>
    <w:p w14:paraId="7F3025BD"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 организатор – лицо, организовавшее либо руководившее преступлением;</w:t>
      </w:r>
    </w:p>
    <w:p w14:paraId="7524C296"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  подстрекатель – лицо, склонившее к совершению преступных действий путем уговоров, подкупа, угроз или другим способом;</w:t>
      </w:r>
    </w:p>
    <w:p w14:paraId="1E49E94F"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  пособник – лицо, содействовавшее совершению преступления советами, указаниями, предоставлением информации, средств или орудий совершения преступлений, а также заранее обещавшее скрыть следы преступления, либо приобрести или сбыть предметы, добытые преступным путем.</w:t>
      </w:r>
    </w:p>
    <w:p w14:paraId="14883612"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Основанием ответственности каждого соучастника является совершение деяния, содержащего все признаки состава преступления. Всем соучастникам вменяется та же статья Особенной части Уголовного кодекса Российской Федерации (далее УК РФ), что и исполнителю, вместе с тем учитывается и своеобразная роль соучастника.</w:t>
      </w:r>
    </w:p>
    <w:p w14:paraId="488F171F"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Каждый соучастник отвечает самостоятельно, в пределах личной вины, и несет персональную ответственность, которая, в свою очередь, определяется характером и степенью фактического участия каждого из них в совершении преступления.</w:t>
      </w:r>
    </w:p>
    <w:p w14:paraId="3476DE26"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Характер соучастия выражается в форме взаимодействия (группа лиц, либо это организованная группа и т.д.) и выполняемой роли (исполнитель, подстрекатель и т.д.).</w:t>
      </w:r>
    </w:p>
    <w:p w14:paraId="4F352222"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Степень соучастия зависит от объема совершенных действий в рамках той или иной роли. Пособник, например, может дать совет, а может совершить в этой роли и другие действия: предоставить информацию, устранить препятствия и т.д.</w:t>
      </w:r>
    </w:p>
    <w:p w14:paraId="446B5362"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За совместно совершенное деяние исполнители отвечают по статье Особенной части УК РФ. Соучастники на других ролях отвечают по статье Особенной части УК РФ со ссылкой на соответствующую часть ст. 33 УК РФ.</w:t>
      </w:r>
    </w:p>
    <w:p w14:paraId="646AB90E"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Наказание каждому соучастнику назначается отдельно и зависит: во-первых, от характера участия в преступлении, т.е. той роли, которую он выполнял в преступлении.</w:t>
      </w:r>
    </w:p>
    <w:p w14:paraId="6D4A41D9"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lastRenderedPageBreak/>
        <w:t>Как правило, соисполнители несут более строгую ответственность по сравнению с организатором, подстрекателем или пособником. Однако роль организатора может быть не менее опасной, чем исполнителя преступления, поэтому назначение более строгого наказания организатору преступления не противоречит принципу справедливости.</w:t>
      </w:r>
    </w:p>
    <w:p w14:paraId="54CD1406"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Во-вторых, мера наказания также зависит от степени участия, т.е. активности при совершении преступления. Активная роль выступает обстоятельством, отягчающим наказание (п. "г" ч. 1 ст. 63 УК).</w:t>
      </w:r>
    </w:p>
    <w:p w14:paraId="5A85FD20"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В-третьих, от значения его участия для достижения цели преступления и влияния на характер и размер причиненного или возможного вреда.</w:t>
      </w:r>
    </w:p>
    <w:p w14:paraId="614C9162" w14:textId="77777777" w:rsidR="00C62CC2" w:rsidRDefault="00C62CC2" w:rsidP="00C62CC2">
      <w:pPr>
        <w:pStyle w:val="a3"/>
        <w:shd w:val="clear" w:color="auto" w:fill="FFFFFF"/>
        <w:spacing w:before="0" w:beforeAutospacing="0"/>
        <w:jc w:val="both"/>
        <w:rPr>
          <w:rFonts w:ascii="Roboto" w:hAnsi="Roboto"/>
          <w:color w:val="333333"/>
        </w:rPr>
      </w:pPr>
      <w:r>
        <w:rPr>
          <w:color w:val="000000"/>
          <w:sz w:val="28"/>
          <w:szCs w:val="28"/>
        </w:rPr>
        <w:t>Учет всех этих обстоятельств позволяет индивидуализировать вид, срок и размер назначаемого соучастникам наказания.</w:t>
      </w:r>
    </w:p>
    <w:p w14:paraId="02B8C6A3" w14:textId="77777777" w:rsidR="00D2323A" w:rsidRDefault="00D2323A" w:rsidP="00D2323A">
      <w:pPr>
        <w:pStyle w:val="a3"/>
        <w:spacing w:before="0" w:beforeAutospacing="0" w:after="0" w:afterAutospacing="0"/>
        <w:jc w:val="both"/>
        <w:rPr>
          <w:color w:val="2B2A29"/>
          <w:sz w:val="27"/>
          <w:szCs w:val="27"/>
        </w:rPr>
      </w:pPr>
      <w:r>
        <w:rPr>
          <w:color w:val="2B2A29"/>
          <w:sz w:val="27"/>
          <w:szCs w:val="27"/>
        </w:rPr>
        <w:t>Помощник прокурора</w:t>
      </w:r>
    </w:p>
    <w:p w14:paraId="05A90900" w14:textId="77777777" w:rsidR="00D2323A" w:rsidRDefault="00D2323A" w:rsidP="00D2323A">
      <w:pPr>
        <w:pStyle w:val="a3"/>
        <w:spacing w:before="0" w:beforeAutospacing="0" w:after="0" w:afterAutospacing="0"/>
        <w:jc w:val="both"/>
        <w:rPr>
          <w:color w:val="2B2A29"/>
          <w:sz w:val="27"/>
          <w:szCs w:val="27"/>
        </w:rPr>
      </w:pPr>
    </w:p>
    <w:p w14:paraId="40CAF7CE" w14:textId="77777777" w:rsidR="00D2323A" w:rsidRDefault="00D2323A" w:rsidP="00D2323A">
      <w:pPr>
        <w:pStyle w:val="a3"/>
        <w:spacing w:before="0" w:beforeAutospacing="0" w:after="0" w:afterAutospacing="0"/>
        <w:jc w:val="both"/>
        <w:rPr>
          <w:color w:val="2B2A29"/>
          <w:sz w:val="27"/>
          <w:szCs w:val="27"/>
        </w:rPr>
      </w:pPr>
      <w:r>
        <w:rPr>
          <w:color w:val="2B2A29"/>
          <w:sz w:val="27"/>
          <w:szCs w:val="27"/>
        </w:rPr>
        <w:t>юрист 2 класса</w:t>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t>А.О. Агарков</w:t>
      </w:r>
    </w:p>
    <w:p w14:paraId="517257DC" w14:textId="77777777" w:rsidR="004E7B49" w:rsidRDefault="004E7B49"/>
    <w:sectPr w:rsidR="004E7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F7"/>
    <w:rsid w:val="004E7B49"/>
    <w:rsid w:val="00AD0AF7"/>
    <w:rsid w:val="00C62CC2"/>
    <w:rsid w:val="00D2323A"/>
    <w:rsid w:val="00F9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33D6"/>
  <w15:chartTrackingRefBased/>
  <w15:docId w15:val="{C0CE0C58-6720-4574-B8CE-CDA82C2F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1653">
      <w:bodyDiv w:val="1"/>
      <w:marLeft w:val="0"/>
      <w:marRight w:val="0"/>
      <w:marTop w:val="0"/>
      <w:marBottom w:val="0"/>
      <w:divBdr>
        <w:top w:val="none" w:sz="0" w:space="0" w:color="auto"/>
        <w:left w:val="none" w:sz="0" w:space="0" w:color="auto"/>
        <w:bottom w:val="none" w:sz="0" w:space="0" w:color="auto"/>
        <w:right w:val="none" w:sz="0" w:space="0" w:color="auto"/>
      </w:divBdr>
    </w:div>
    <w:div w:id="9091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Zindermann</dc:creator>
  <cp:keywords/>
  <dc:description/>
  <cp:lastModifiedBy>Агаркова Елена Александровна</cp:lastModifiedBy>
  <cp:revision>4</cp:revision>
  <dcterms:created xsi:type="dcterms:W3CDTF">2022-01-19T03:05:00Z</dcterms:created>
  <dcterms:modified xsi:type="dcterms:W3CDTF">2023-06-26T00:45:00Z</dcterms:modified>
</cp:coreProperties>
</file>